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4D65" w:rsidRPr="00FF4D65" w:rsidRDefault="00FF4D65" w:rsidP="00FF4D6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Лекция 2. Вероятностная модель: оценки плотности, Байесовское решение, риск</w: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1. Зачем вероятностная модель в распознавании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распознавании образов мы имеем объекты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x∈</m:t>
        </m:r>
        <m:sSup>
          <m:sSup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pPr>
          <m:e>
            <m:r>
              <m:rPr>
                <m:scr m:val="double-struck"/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R</m:t>
            </m:r>
          </m:e>
          <m:sup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d</m:t>
            </m:r>
          </m:sup>
        </m:sSup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(вектор признаков) и классы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2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,…,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C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Цель классификации: по наблюдаемому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выбрать класс </w:t>
      </w:r>
      <m:oMath>
        <m:acc>
          <m:acc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acc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</m:acc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(x)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который “наиболее правдоподобен” или минимизирует ошибки/потери.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Вероятностный подход отвечает на вопросы:</w:t>
      </w:r>
    </w:p>
    <w:p w:rsidR="00FF4D65" w:rsidRPr="00FF4D65" w:rsidRDefault="00FF4D65" w:rsidP="00FF4D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насколько вероятно, что объект с признаками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принадлежит классу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?</w:t>
      </w:r>
    </w:p>
    <w:p w:rsidR="00FF4D65" w:rsidRPr="00FF4D65" w:rsidRDefault="00FF4D65" w:rsidP="00FF4D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какую цену мы платим за ошибку?</w:t>
      </w:r>
    </w:p>
    <w:p w:rsidR="00FF4D65" w:rsidRPr="00FF4D65" w:rsidRDefault="00FF4D65" w:rsidP="00FF4D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какой алгоритм будет оптимальным при заданных вероятностях и потерях?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F4D65"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2. Основные вероятностные величины</w: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2.1. Априорные вероятности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)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вероятность встретить класс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до наблюдения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признаков.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Пример: в контроле качества 95% изделий “норма”, 5% — “брак”: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m:t>OK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)=0.95,P(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m:t>Defect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0.05.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2.2. Условные плотности (правдоподобие)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p(x∣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)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</w:t>
      </w: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плотность распределения признаков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внутри класса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Она описывает, какие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типичны для класса.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2.3. Апостериорные вероятности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∣x)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вероятность класса </w:t>
      </w: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после наблюдения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Связь между ними задаёт </w:t>
      </w: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формула Байеса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p(x∣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m:t> 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p(x)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где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lastRenderedPageBreak/>
            <m:t>p(x)=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C</m:t>
              </m:r>
            </m:sup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p(x∣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> 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полная вероятность (нормирующий множитель).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F4D65"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3. Байесовское решение (Bayes decision rule)</w: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3.1. Минимизация вероятности ошибки (0–1 потери)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цена любой ошибки одинакова (ошибка = 1, правильный ответ = 0), то оптимально выбирать класс с максимальной апостериорной вероятностью: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arg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lim>
          </m:limLow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Такой классификатор называют </w:t>
      </w: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MAP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(Maximum a Posteriori).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3.2. Эквивалент через дискриминантные функции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Так как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p(x)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одинаково для всех классов при фиксированном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можно сравнивать: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∣x)∝p(x∣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Значит правило можно записать: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arg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lim>
          </m:limLow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>  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p(x∣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Удобно работать с логарифмом: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⁡p(x∣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)+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ln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),</m:t>
          </m:r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arg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max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lim>
          </m:limLow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g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F4D65"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4. Риск и матрица потерь (cost-sensitive classification)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Во многих задачах ошибки </w:t>
      </w: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неравноценны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Пример: в медицине “пропустить болезнь” хуже, чем “ложная тревога”.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4.1. Функция потерь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Обозначим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λ(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i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∣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j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)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потеря, если мы приняли решение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i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(выбрали класс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i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), а истинный класс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j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Матрица потерь (2 класса) часто выглядит так: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5"/>
        <w:gridCol w:w="386"/>
        <w:gridCol w:w="406"/>
      </w:tblGrid>
      <w:tr w:rsidR="00FF4D65" w:rsidRPr="00FF4D6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F4D65" w:rsidRPr="00FF4D65" w:rsidRDefault="00FF4D65" w:rsidP="00FF4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FF4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Истина \ Решение</w:t>
            </w:r>
          </w:p>
        </w:tc>
        <w:tc>
          <w:tcPr>
            <w:tcW w:w="0" w:type="auto"/>
            <w:vAlign w:val="center"/>
            <w:hideMark/>
          </w:tcPr>
          <w:p w:rsidR="00FF4D65" w:rsidRPr="00FF4D65" w:rsidRDefault="00FF4D65" w:rsidP="00FF4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:rsidR="00FF4D65" w:rsidRPr="00FF4D65" w:rsidRDefault="00FF4D65" w:rsidP="00FF4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2</m:t>
                    </m:r>
                  </m:sub>
                </m:sSub>
              </m:oMath>
            </m:oMathPara>
          </w:p>
        </w:tc>
      </w:tr>
      <w:tr w:rsidR="00FF4D65" w:rsidRPr="00FF4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D65" w:rsidRPr="00FF4D65" w:rsidRDefault="00FF4D65" w:rsidP="00FF4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:rsidR="00FF4D65" w:rsidRPr="00FF4D65" w:rsidRDefault="00FF4D65" w:rsidP="00FF4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F4D6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F4D65" w:rsidRPr="00FF4D65" w:rsidRDefault="00FF4D65" w:rsidP="00FF4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λ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21</m:t>
                    </m:r>
                  </m:sub>
                </m:sSub>
              </m:oMath>
            </m:oMathPara>
          </w:p>
        </w:tc>
      </w:tr>
      <w:tr w:rsidR="00FF4D65" w:rsidRPr="00FF4D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4D65" w:rsidRPr="00FF4D65" w:rsidRDefault="00FF4D65" w:rsidP="00FF4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:rsidR="00FF4D65" w:rsidRPr="00FF4D65" w:rsidRDefault="00FF4D65" w:rsidP="00FF4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λ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kern w:val="0"/>
                        <w:lang w:eastAsia="ru-RU"/>
                        <w14:ligatures w14:val="none"/>
                      </w:rPr>
                      <m:t>12</m:t>
                    </m:r>
                  </m:sub>
                </m:sSub>
              </m:oMath>
            </m:oMathPara>
          </w:p>
        </w:tc>
        <w:tc>
          <w:tcPr>
            <w:tcW w:w="0" w:type="auto"/>
            <w:vAlign w:val="center"/>
            <w:hideMark/>
          </w:tcPr>
          <w:p w:rsidR="00FF4D65" w:rsidRPr="00FF4D65" w:rsidRDefault="00FF4D65" w:rsidP="00FF4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F4D6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12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цена ошибки “решили 1, а было 2”,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21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цена ошибки “решили 2, а было 1”.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4.2. Условный риск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Условный риск решения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i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наблюдении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x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R(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α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∣x)=</m:t>
          </m:r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C</m:t>
              </m:r>
            </m:sup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λ(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α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m:rPr>
              <m:nor/>
            </m:rPr>
            <w:rPr>
              <w:rFonts w:ascii="Times New Roman" w:eastAsia="Times New Roman" w:hAnsi="Times New Roman" w:cs="Times New Roman"/>
              <w:kern w:val="0"/>
              <w:lang w:eastAsia="ru-RU"/>
              <w14:ligatures w14:val="none"/>
            </w:rPr>
            <m:t> 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j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4.3. Байесовский оптимальный классификатор по риску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Оптимально выбирать решение с минимальным условным риском: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α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*</m:t>
              </m:r>
            </m:sup>
          </m:s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arg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</m:t>
          </m:r>
          <m:limLow>
            <m:limLow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min</m:t>
              </m:r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⁡</m:t>
              </m:r>
            </m:e>
            <m:li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lim>
          </m:limLow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R(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α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обобщение правила MAP: MAP — частный случай при 0–1 потерях.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F4D65"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5. Двухклассовый случай: пороговое правило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Пусть классы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2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Сравним риски: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R(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α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∣x)=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λ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λ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∣x),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R(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α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∣x)=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λ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∣x)+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λ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11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λ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22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=0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получаем правило: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выбрать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если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λ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∣x)&lt;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λ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∣x)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Эквивалентно: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∣x)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∣x)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&gt;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12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21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Через Байеса: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p(x∣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p(x∣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&gt;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12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λ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21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⋅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P(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ω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Это называется </w:t>
      </w: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тест отношения правдоподобия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(likelihood ratio test).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показывает, что:</w:t>
      </w:r>
    </w:p>
    <w:p w:rsidR="00FF4D65" w:rsidRPr="00FF4D65" w:rsidRDefault="00FF4D65" w:rsidP="00FF4D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априорные вероятности сдвигают границу,</w:t>
      </w:r>
    </w:p>
    <w:p w:rsidR="00FF4D65" w:rsidRPr="00FF4D65" w:rsidRDefault="00FF4D65" w:rsidP="00FF4D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потери (стоимости ошибок) тоже сдвигают границу.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F4D65"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 xml:space="preserve">6. Оценка плотности </w:t>
      </w:r>
      <m:oMath>
        <m:r>
          <m:rPr>
            <m:sty m:val="bi"/>
          </m:rPr>
          <w:rPr>
            <w:rFonts w:ascii="Cambria Math" w:eastAsia="Times New Roman" w:hAnsi="Cambria Math" w:cs="Times New Roman"/>
            <w:kern w:val="0"/>
            <w:sz w:val="36"/>
            <w:szCs w:val="36"/>
            <w:lang w:eastAsia="ru-RU"/>
            <w14:ligatures w14:val="none"/>
          </w:rPr>
          <m:t>p(x∣ω)</m:t>
        </m:r>
      </m:oMath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практике плотности неизвестны. Нужно их </w:t>
      </w: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оценить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данным обучения.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6.1. Параметрические методы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 предполагаем вид распределения (например, Гауссовское) и оцениваем параметры.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Одномерный гаусс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p(x∣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2π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</m:ctrlPr>
                    </m:sSubSupPr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  <m:t>k</m:t>
                      </m:r>
                    </m:sub>
                    <m:sup>
                      <m:r>
                        <w:rPr>
                          <w:rFonts w:ascii="Cambria Math" w:eastAsia="Times New Roman" w:hAnsi="Cambria Math" w:cs="Times New Roman"/>
                          <w:kern w:val="0"/>
                          <w:lang w:eastAsia="ru-RU"/>
                          <w14:ligatures w14:val="none"/>
                        </w:rPr>
                        <m:t>2</m:t>
                      </m:r>
                    </m:sup>
                  </m:sSubSup>
                </m:e>
              </m:rad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exp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⁡(-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(x-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</m:t>
                  </m:r>
                </m:sup>
              </m:sSubSup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Оценки по обучающей выборке класса </w:t>
      </w: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sup>
            <m:e/>
          </m:nary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</m:t>
          </m:r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σ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sup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Многомерный гаусс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p(x∣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(2π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)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d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/</m:t>
                  </m:r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∣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Σ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∣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/</m:t>
                  </m:r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exp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⁡(-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Оценки: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∑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Σ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k</m:t>
                  </m:r>
                </m:sub>
              </m:s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-1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∑(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acc>
                <m:acc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acc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μ</m:t>
                  </m:r>
                </m:e>
              </m:acc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)</m:t>
              </m:r>
            </m:e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T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Классические случаи:</w:t>
      </w:r>
    </w:p>
    <w:p w:rsidR="00FF4D65" w:rsidRPr="00FF4D65" w:rsidRDefault="00FF4D65" w:rsidP="00FF4D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2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→ </w:t>
      </w: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линейная граница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(LDA)</w:t>
      </w:r>
    </w:p>
    <w:p w:rsidR="00FF4D65" w:rsidRPr="00FF4D65" w:rsidRDefault="00FF4D65" w:rsidP="00FF4D6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≠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Σ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2</m:t>
            </m:r>
          </m:sub>
        </m:sSub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→ </w:t>
      </w: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квадратичная граница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(QDA)</w: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6.2. Непараметрические методы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 не задаём форму распределения.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Гистограммы (1D)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простое приближение плотности.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Проблема: зависит от ширины бина.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Оценка Парзена (оконная, KDE)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acc>
            <m:acc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acc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p</m:t>
              </m:r>
            </m:e>
          </m:acc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(x)=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h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d</m:t>
                  </m:r>
                </m:sup>
              </m:sSup>
            </m:den>
          </m:f>
          <m:nary>
            <m:naryPr>
              <m:chr m:val="∑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n</m:t>
              </m:r>
            </m:sup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K(</m:t>
          </m:r>
          <m:f>
            <m:f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kern w:val="0"/>
                      <w:lang w:eastAsia="ru-RU"/>
                      <w14:ligatures w14:val="none"/>
                    </w:rPr>
                    <m:t>i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h</m:t>
              </m:r>
            </m:den>
          </m:f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),</m:t>
          </m:r>
          <m:r>
            <w:rPr>
              <w:rFonts w:ascii="Cambria Math" w:eastAsia="Times New Roman" w:hAnsi="Cambria Math" w:cs="Times New Roman"/>
              <w:i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где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K(⋅)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ядро (часто гауссово),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h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— ширина окна.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k-NN оценка плотности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плотность пропорциональна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обратно пропорциональна объёму окрестности, содержащей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k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ближайших точек.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F4D65"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7. Связь с практикой: Наивный Байес и гауссов классификатор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задачах с большим числом признаков используют упрощение:</w: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7.1. Наивный Байес (условная независимость признаков)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p(x∣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</m:t>
          </m:r>
          <m:nary>
            <m:naryPr>
              <m:chr m:val="∏"/>
              <m:limLoc m:val="undOvr"/>
              <m:grow m:val="1"/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m=1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d</m:t>
              </m:r>
            </m:sup>
            <m:e/>
          </m:nary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резко упрощает обучение и часто хорошо работает как базовая модель.</w: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7.2. Гауссов наивный Байес</w:t>
      </w:r>
    </w:p>
    <w:p w:rsidR="00FF4D65" w:rsidRPr="00FF4D65" w:rsidRDefault="00FF4D65" w:rsidP="00FF4D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Если каждый признак внутри класса гауссов:</w:t>
      </w:r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m:oMathPara>
        <m:oMath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lastRenderedPageBreak/>
            <m:t>p(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∣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ω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</m:t>
              </m:r>
            </m:sub>
          </m:sSub>
          <m:r>
            <m:rPr>
              <m:scr m:val="script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)=N(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x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m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;</m:t>
          </m:r>
          <m:sSub>
            <m:sSub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μ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km</m:t>
              </m:r>
            </m:sub>
          </m:sSub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,</m:t>
          </m:r>
          <m:sSubSup>
            <m:sSubSupPr>
              <m:ctrlP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</m:ctrlPr>
            </m:sSubSupPr>
            <m:e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km</m:t>
              </m:r>
            </m:sub>
            <m:sup>
              <m:r>
                <w:rPr>
                  <w:rFonts w:ascii="Cambria Math" w:eastAsia="Times New Roman" w:hAnsi="Cambria Math" w:cs="Times New Roman"/>
                  <w:kern w:val="0"/>
                  <w:lang w:eastAsia="ru-RU"/>
                  <w14:ligatures w14:val="none"/>
                </w:rPr>
                <m:t>2</m:t>
              </m:r>
            </m:sup>
          </m:sSubSup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)</m:t>
          </m:r>
          <m:r>
            <m:rPr>
              <m:sty m:val="p"/>
            </m:rP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m:t>.</m:t>
          </m:r>
          <m:r>
            <w:rPr>
              <w:rFonts w:ascii="Cambria Math" w:eastAsia="Times New Roman" w:hAnsi="Cambria Math" w:cs="Times New Roman"/>
              <w:kern w:val="0"/>
              <w:lang w:eastAsia="ru-RU"/>
              <w14:ligatures w14:val="none"/>
            </w:rPr>
            <w:br/>
          </m:r>
        </m:oMath>
      </m:oMathPara>
    </w:p>
    <w:p w:rsidR="00FF4D65" w:rsidRPr="00FF4D65" w:rsidRDefault="00FF4D65" w:rsidP="00FF4D6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</w:r>
      <w:r w:rsidR="00FF4D65" w:rsidRPr="00FF4D65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pict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:rsidR="00FF4D65" w:rsidRPr="00FF4D65" w:rsidRDefault="00FF4D65" w:rsidP="00FF4D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  <w:t>8. Итоги лекции</w:t>
      </w:r>
    </w:p>
    <w:p w:rsidR="00FF4D65" w:rsidRPr="00FF4D65" w:rsidRDefault="00FF4D65" w:rsidP="00FF4D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Байесовский подход строит классификацию через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</m:t>
        </m:r>
        <m:sSub>
          <m:sSubPr>
            <m:ctrlP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ω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lang w:eastAsia="ru-RU"/>
                <w14:ligatures w14:val="none"/>
              </w:rPr>
              <m:t>k</m:t>
            </m:r>
          </m:sub>
        </m:sSub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∣x)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FF4D65" w:rsidRPr="00FF4D65" w:rsidRDefault="00FF4D65" w:rsidP="00FF4D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равных потерях оптимально выбирать </w:t>
      </w: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MAP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: максимальный posterior.</w:t>
      </w:r>
    </w:p>
    <w:p w:rsidR="00FF4D65" w:rsidRPr="00FF4D65" w:rsidRDefault="00FF4D65" w:rsidP="00FF4D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 неравных потерях нужно минимизировать </w:t>
      </w:r>
      <w:r w:rsidRPr="00FF4D6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риск</w:t>
      </w: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(Bayes risk).</w:t>
      </w:r>
    </w:p>
    <w:p w:rsidR="00FF4D65" w:rsidRPr="00FF4D65" w:rsidRDefault="00FF4D65" w:rsidP="00FF4D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реальной работы плотности </w:t>
      </w:r>
      <m:oMath>
        <m:r>
          <w:rPr>
            <w:rFonts w:ascii="Cambria Math" w:eastAsia="Times New Roman" w:hAnsi="Cambria Math" w:cs="Times New Roman"/>
            <w:kern w:val="0"/>
            <w:lang w:eastAsia="ru-RU"/>
            <w14:ligatures w14:val="none"/>
          </w:rPr>
          <m:t>p(x∣ω)</m:t>
        </m:r>
      </m:oMath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оценивают:</w:t>
      </w:r>
    </w:p>
    <w:p w:rsidR="00FF4D65" w:rsidRPr="00FF4D65" w:rsidRDefault="00FF4D65" w:rsidP="00FF4D6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параметрически (Гаусс, LDA/QDA),</w:t>
      </w:r>
    </w:p>
    <w:p w:rsidR="00FF4D65" w:rsidRPr="00FF4D65" w:rsidRDefault="00FF4D65" w:rsidP="00FF4D6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непараметрически (KDE, kNN).</w:t>
      </w:r>
    </w:p>
    <w:p w:rsidR="00FF4D65" w:rsidRPr="00FF4D65" w:rsidRDefault="00FF4D65" w:rsidP="00FF4D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F4D6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Наивный Байес — практичный базовый метод для многих задач.</w:t>
      </w:r>
    </w:p>
    <w:p w:rsidR="00FF4D65" w:rsidRDefault="00FF4D65"/>
    <w:sectPr w:rsidR="00FF4D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7B8E"/>
    <w:multiLevelType w:val="multilevel"/>
    <w:tmpl w:val="C5F4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1A162E"/>
    <w:multiLevelType w:val="multilevel"/>
    <w:tmpl w:val="2FD8E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F3F8A"/>
    <w:multiLevelType w:val="multilevel"/>
    <w:tmpl w:val="C998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0B024C"/>
    <w:multiLevelType w:val="multilevel"/>
    <w:tmpl w:val="B880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920932">
    <w:abstractNumId w:val="1"/>
  </w:num>
  <w:num w:numId="2" w16cid:durableId="594486210">
    <w:abstractNumId w:val="3"/>
  </w:num>
  <w:num w:numId="3" w16cid:durableId="1647859324">
    <w:abstractNumId w:val="2"/>
  </w:num>
  <w:num w:numId="4" w16cid:durableId="1483694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65"/>
    <w:rsid w:val="00044D32"/>
    <w:rsid w:val="00FF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FE94C-6C62-824B-889B-A97DB3D96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4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F4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F4D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D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D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D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D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D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D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F4D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F4D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4D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4D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4D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4D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4D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4D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4D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4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D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4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4D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4D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4D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4D6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4D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4D6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4D65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F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FF4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2026-01-10T14:41:00Z</dcterms:created>
  <dcterms:modified xsi:type="dcterms:W3CDTF">2026-01-10T14:42:00Z</dcterms:modified>
</cp:coreProperties>
</file>